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B79CA" w:rsidRDefault="00F67B19" w:rsidP="00807E76">
      <w:pPr>
        <w:ind w:left="-992" w:hanging="1"/>
        <w:jc w:val="both"/>
      </w:pPr>
      <w:r>
        <w:t xml:space="preserve">Aos </w:t>
      </w:r>
      <w:proofErr w:type="gramStart"/>
      <w:r>
        <w:t>vinte(</w:t>
      </w:r>
      <w:proofErr w:type="gramEnd"/>
      <w:r>
        <w:t>20)dias do mês de agosto de 2019,às 13:00(treze) horas, na sede do Instituto de</w:t>
      </w:r>
      <w:r w:rsidR="00807E76">
        <w:t xml:space="preserve"> </w:t>
      </w:r>
      <w:r>
        <w:t xml:space="preserve">Previdência dos Servidores </w:t>
      </w:r>
      <w:r w:rsidR="00BB79CA">
        <w:t xml:space="preserve"> </w:t>
      </w:r>
      <w:r>
        <w:t>Públicos</w:t>
      </w:r>
      <w:r w:rsidR="00BB79CA">
        <w:t xml:space="preserve"> </w:t>
      </w:r>
      <w:r>
        <w:t xml:space="preserve"> do  Município de Guanhães </w:t>
      </w:r>
      <w:r w:rsidR="00BB79CA">
        <w:t xml:space="preserve"> </w:t>
      </w:r>
      <w:r>
        <w:t>–</w:t>
      </w:r>
      <w:r w:rsidR="00807E76">
        <w:t xml:space="preserve"> </w:t>
      </w:r>
      <w:r>
        <w:t xml:space="preserve">Guanhães </w:t>
      </w:r>
      <w:proofErr w:type="spellStart"/>
      <w:r>
        <w:t>Prev</w:t>
      </w:r>
      <w:proofErr w:type="spellEnd"/>
      <w:r w:rsidR="00BB79CA">
        <w:t>, à Rua</w:t>
      </w:r>
      <w:r w:rsidR="00807E76">
        <w:t xml:space="preserve"> </w:t>
      </w:r>
      <w:r w:rsidR="00BB79CA">
        <w:t>Monsenhor Pinheiro,</w:t>
      </w:r>
      <w:r w:rsidR="00807E76">
        <w:t xml:space="preserve"> </w:t>
      </w:r>
      <w:r w:rsidR="00BB79CA">
        <w:t>nº 101, Centr</w:t>
      </w:r>
      <w:r w:rsidR="00807E76">
        <w:t xml:space="preserve">o </w:t>
      </w:r>
      <w:r w:rsidR="00BB79CA">
        <w:t>Guanhães /MG, reuniu –se o Comitê de Investimentos</w:t>
      </w:r>
      <w:r w:rsidR="00807E76">
        <w:t xml:space="preserve"> </w:t>
      </w:r>
      <w:r w:rsidR="00BB79CA">
        <w:t>do Instituto,</w:t>
      </w:r>
      <w:r w:rsidR="00807E76">
        <w:t xml:space="preserve"> </w:t>
      </w:r>
      <w:r w:rsidR="00BB79CA">
        <w:t>Ana Paula de O</w:t>
      </w:r>
      <w:r w:rsidR="00807E76">
        <w:t>l</w:t>
      </w:r>
      <w:r w:rsidR="00BB79CA">
        <w:t>iveira,</w:t>
      </w:r>
      <w:r w:rsidR="00807E76">
        <w:t xml:space="preserve"> </w:t>
      </w:r>
      <w:r w:rsidR="00BB79CA">
        <w:t xml:space="preserve">Jane Maria </w:t>
      </w:r>
      <w:proofErr w:type="spellStart"/>
      <w:r w:rsidR="00BB79CA">
        <w:t>Rays</w:t>
      </w:r>
      <w:proofErr w:type="spellEnd"/>
      <w:r w:rsidR="00BB79CA">
        <w:t xml:space="preserve"> Pires,</w:t>
      </w:r>
      <w:r w:rsidR="00807E76">
        <w:t xml:space="preserve"> </w:t>
      </w:r>
      <w:r w:rsidR="00BB79CA">
        <w:t>Maria da Conceição de Souza</w:t>
      </w:r>
      <w:r w:rsidR="00807E76">
        <w:t xml:space="preserve"> </w:t>
      </w:r>
      <w:r w:rsidR="00BB79CA">
        <w:t>Barbosa</w:t>
      </w:r>
      <w:r w:rsidR="00807E76">
        <w:t xml:space="preserve">, </w:t>
      </w:r>
      <w:r w:rsidR="00BB79CA">
        <w:t xml:space="preserve">Marli Fátima de Almeida Silva e </w:t>
      </w:r>
      <w:proofErr w:type="spellStart"/>
      <w:r w:rsidR="00BB79CA">
        <w:t>Rosimery</w:t>
      </w:r>
      <w:proofErr w:type="spellEnd"/>
      <w:r w:rsidR="00BB79CA">
        <w:t xml:space="preserve"> Aparecida Inácio de Pinho Procópio.  A presidente do</w:t>
      </w:r>
      <w:r w:rsidR="00F61E49">
        <w:t xml:space="preserve"> Comitê, Jane Maria </w:t>
      </w:r>
      <w:proofErr w:type="spellStart"/>
      <w:r w:rsidR="00F61E49">
        <w:t>Rays</w:t>
      </w:r>
      <w:proofErr w:type="spellEnd"/>
      <w:r w:rsidR="00F61E49">
        <w:t xml:space="preserve"> Pires,</w:t>
      </w:r>
      <w:r w:rsidR="008144E0">
        <w:t xml:space="preserve"> </w:t>
      </w:r>
      <w:r w:rsidR="00F61E49">
        <w:t>abriu a reunião dando boas vindas a todos os presentes e iniciou informando que o motivo da reunião é para o fechamento do primeiro semestre de 2019 e analisar e definir sobre realocações,</w:t>
      </w:r>
      <w:r w:rsidR="008144E0">
        <w:t xml:space="preserve"> </w:t>
      </w:r>
      <w:r w:rsidR="00F61E49">
        <w:t>resgates e novas aplicações conforme carteira de investimentos do Instituto.</w:t>
      </w:r>
      <w:r w:rsidR="008144E0">
        <w:t xml:space="preserve"> </w:t>
      </w:r>
      <w:r w:rsidR="00F61E49">
        <w:t>Jane passou a palavra para o Sr. Marcelo representante da nossa consultoria de Investimentos</w:t>
      </w:r>
      <w:r w:rsidR="006429A4">
        <w:t xml:space="preserve"> Crédito e Mercado,</w:t>
      </w:r>
      <w:r w:rsidR="008144E0">
        <w:t xml:space="preserve"> </w:t>
      </w:r>
      <w:r w:rsidR="006429A4">
        <w:t>que abriu a reunião com uma</w:t>
      </w:r>
      <w:r w:rsidR="008144E0">
        <w:t xml:space="preserve"> </w:t>
      </w:r>
      <w:r w:rsidR="00E230EA">
        <w:t xml:space="preserve">revisão dos resultados da carteira e dos fundos no 1º semestre de 2019. O </w:t>
      </w:r>
      <w:r w:rsidR="008144E0">
        <w:t xml:space="preserve">retorno do </w:t>
      </w:r>
      <w:proofErr w:type="spellStart"/>
      <w:r w:rsidR="008144E0">
        <w:t>Gunhães</w:t>
      </w:r>
      <w:proofErr w:type="spellEnd"/>
      <w:r w:rsidR="008144E0">
        <w:t xml:space="preserve"> </w:t>
      </w:r>
      <w:proofErr w:type="spellStart"/>
      <w:r w:rsidR="00E230EA">
        <w:t>Prev</w:t>
      </w:r>
      <w:proofErr w:type="spellEnd"/>
      <w:r w:rsidR="00E230EA">
        <w:t xml:space="preserve"> foi de 5,59% contra 5,18% da meta </w:t>
      </w:r>
      <w:proofErr w:type="gramStart"/>
      <w:r w:rsidR="00E230EA">
        <w:t>atuarial(</w:t>
      </w:r>
      <w:proofErr w:type="gramEnd"/>
      <w:r w:rsidR="00E230EA">
        <w:t xml:space="preserve">IPCA+6% </w:t>
      </w:r>
      <w:proofErr w:type="spellStart"/>
      <w:r w:rsidR="00E230EA">
        <w:t>a.a</w:t>
      </w:r>
      <w:proofErr w:type="spellEnd"/>
      <w:r w:rsidR="00E230EA">
        <w:t>) o que representou um resultado monetário no primeiro semestre de R$2.596.715,32-(dois milhões quinhentos e noventa e seis mil setecentos e quinze reais e trinta e dois centavos).Até julho o retorno foi de 6,19% contra 5,9</w:t>
      </w:r>
      <w:r w:rsidR="002B0BDF">
        <w:t xml:space="preserve">4%da meta atuarial(IPCA+6% </w:t>
      </w:r>
      <w:proofErr w:type="spellStart"/>
      <w:r w:rsidR="002B0BDF">
        <w:t>a.a</w:t>
      </w:r>
      <w:proofErr w:type="spellEnd"/>
      <w:r w:rsidR="002B0BDF">
        <w:t>). Discutiu-se a alocação macro da carteira</w:t>
      </w:r>
      <w:r w:rsidR="00EB2B13">
        <w:t xml:space="preserve"> de investimentos onde identificou que a maior parte da </w:t>
      </w:r>
      <w:proofErr w:type="gramStart"/>
      <w:r w:rsidR="00EB2B13">
        <w:t>carteira(</w:t>
      </w:r>
      <w:proofErr w:type="gramEnd"/>
      <w:r w:rsidR="00EB2B13">
        <w:t xml:space="preserve">aproximadamente 73,14% do PL) está alocada em fundos de renda fixa de </w:t>
      </w:r>
      <w:proofErr w:type="spellStart"/>
      <w:r w:rsidR="00EB2B13">
        <w:t>duration</w:t>
      </w:r>
      <w:proofErr w:type="spellEnd"/>
      <w:r w:rsidR="00EB2B13">
        <w:t xml:space="preserve"> de longo,</w:t>
      </w:r>
      <w:r w:rsidR="008144E0">
        <w:t xml:space="preserve"> </w:t>
      </w:r>
      <w:r w:rsidR="00EB2B13">
        <w:t>médio e curto prazo,</w:t>
      </w:r>
      <w:r w:rsidR="008144E0">
        <w:t xml:space="preserve"> </w:t>
      </w:r>
      <w:r w:rsidR="00EB2B13">
        <w:t>sendo o FIDIC,IDKA 2</w:t>
      </w:r>
      <w:r w:rsidR="0045052C">
        <w:t>A e IMA-B5,CDI E IRF-M1,respectivamente.Para efeitos de análise,</w:t>
      </w:r>
      <w:r w:rsidR="008144E0">
        <w:t xml:space="preserve"> </w:t>
      </w:r>
      <w:r w:rsidR="0045052C">
        <w:t xml:space="preserve">verificou-se que considerável parcela da carteira (aproximadamente20,12% do PL) está dividida entre fundos de </w:t>
      </w:r>
      <w:proofErr w:type="spellStart"/>
      <w:r w:rsidR="0045052C">
        <w:t>duration</w:t>
      </w:r>
      <w:proofErr w:type="spellEnd"/>
      <w:r w:rsidR="0045052C">
        <w:t xml:space="preserve"> médio prazo(IMA-B5 e IDKA 2A) que tiveram rendimento no 1ºsemestre de 2019 de 7,28% e 6,25%.Quanto ao fundo de investimento GGR Prime FIDC Sênior de </w:t>
      </w:r>
      <w:proofErr w:type="spellStart"/>
      <w:r w:rsidR="0045052C">
        <w:t>duration</w:t>
      </w:r>
      <w:proofErr w:type="spellEnd"/>
      <w:r w:rsidR="0045052C">
        <w:t xml:space="preserve"> longo prazo,</w:t>
      </w:r>
      <w:r w:rsidR="008144E0">
        <w:t xml:space="preserve"> </w:t>
      </w:r>
      <w:r w:rsidR="0045052C">
        <w:t>obteve rentabilidade acumulada de -6,64% no primeiro semestre,</w:t>
      </w:r>
      <w:r w:rsidR="008144E0">
        <w:t xml:space="preserve"> </w:t>
      </w:r>
      <w:r w:rsidR="00CB18A3">
        <w:t xml:space="preserve">ressaltamos que o fundo </w:t>
      </w:r>
      <w:r w:rsidR="00347EC8">
        <w:t xml:space="preserve">se encontra em liquidação sob regime de caixa, conforme aprovado em </w:t>
      </w:r>
      <w:proofErr w:type="spellStart"/>
      <w:r w:rsidR="00347EC8">
        <w:t>assembléia</w:t>
      </w:r>
      <w:proofErr w:type="spellEnd"/>
      <w:r w:rsidR="00347EC8">
        <w:t xml:space="preserve"> ocorrida na data de 21/12/2018. Embora a atividade econômica permaneça fraca e a inflação baixa,</w:t>
      </w:r>
      <w:r w:rsidR="008144E0">
        <w:t xml:space="preserve"> </w:t>
      </w:r>
      <w:r w:rsidR="00347EC8">
        <w:t xml:space="preserve">o </w:t>
      </w:r>
      <w:proofErr w:type="spellStart"/>
      <w:proofErr w:type="gramStart"/>
      <w:r w:rsidR="00347EC8">
        <w:t>copom</w:t>
      </w:r>
      <w:proofErr w:type="spellEnd"/>
      <w:proofErr w:type="gramEnd"/>
      <w:r w:rsidR="00347EC8">
        <w:t xml:space="preserve"> manteve a taxa básica de juros em 6,50% no primeiro semestre,</w:t>
      </w:r>
      <w:r w:rsidR="008144E0">
        <w:t xml:space="preserve"> </w:t>
      </w:r>
      <w:r w:rsidR="00347EC8">
        <w:t>entretanto,</w:t>
      </w:r>
      <w:r w:rsidR="008144E0">
        <w:t xml:space="preserve"> </w:t>
      </w:r>
      <w:r w:rsidR="00347EC8">
        <w:t>vale destacar que o relatório Focus do Banco Central já sinaliza a redução na taxa Selic em 2019.Houve uma queda acentuada do prêmio de risco nos papéis de longo prazo sinalizando uma mudança estrutural na curva de rendimentos,</w:t>
      </w:r>
      <w:r w:rsidR="008144E0">
        <w:t xml:space="preserve"> </w:t>
      </w:r>
      <w:r w:rsidR="00347EC8">
        <w:t>já a taxa de juros real,</w:t>
      </w:r>
      <w:r w:rsidR="008144E0">
        <w:t xml:space="preserve"> </w:t>
      </w:r>
      <w:r w:rsidR="00347EC8">
        <w:t>descontada a</w:t>
      </w:r>
      <w:r w:rsidR="008144E0">
        <w:t xml:space="preserve"> </w:t>
      </w:r>
      <w:r w:rsidR="00347EC8">
        <w:t xml:space="preserve">inflação caiu para o patamar de 2%,sendo o menor desde março de 2013.Assim o melhor desempenho entre os indicadores referenciais dos fundos de renda fixa foi o do </w:t>
      </w:r>
      <w:r w:rsidR="000269AB">
        <w:t xml:space="preserve">IDKA 20 (IPCA),que acumulou alta de 32,70%no semestre seguido do IMA-B 5+,com alta de 21,12% e do </w:t>
      </w:r>
      <w:proofErr w:type="spellStart"/>
      <w:r w:rsidR="000269AB">
        <w:t>IMA-B.Total</w:t>
      </w:r>
      <w:proofErr w:type="spellEnd"/>
      <w:r w:rsidR="000269AB">
        <w:t xml:space="preserve"> com alta de 15,21%. A meta atuarial baseada no IPCA +6% </w:t>
      </w:r>
      <w:proofErr w:type="spellStart"/>
      <w:r w:rsidR="000269AB">
        <w:t>a.a</w:t>
      </w:r>
      <w:proofErr w:type="spellEnd"/>
      <w:r w:rsidR="000269AB">
        <w:t>,</w:t>
      </w:r>
      <w:r w:rsidR="008144E0">
        <w:t xml:space="preserve"> </w:t>
      </w:r>
      <w:r w:rsidR="000269AB">
        <w:t>acumulou alta de 5</w:t>
      </w:r>
      <w:r w:rsidR="00365B9F">
        <w:t>,18% e a com base no INPC + 6%</w:t>
      </w:r>
      <w:r w:rsidR="00090E1A">
        <w:t xml:space="preserve"> </w:t>
      </w:r>
      <w:proofErr w:type="spellStart"/>
      <w:r w:rsidR="00090E1A">
        <w:t>a.a.alta</w:t>
      </w:r>
      <w:proofErr w:type="spellEnd"/>
      <w:r w:rsidR="00090E1A">
        <w:t xml:space="preserve"> de 5,41% no mesmo </w:t>
      </w:r>
      <w:proofErr w:type="spellStart"/>
      <w:proofErr w:type="gramStart"/>
      <w:r w:rsidR="00090E1A">
        <w:t>período</w:t>
      </w:r>
      <w:r w:rsidR="008144E0">
        <w:t>.</w:t>
      </w:r>
      <w:proofErr w:type="gramEnd"/>
      <w:r w:rsidR="00090E1A">
        <w:t>Para</w:t>
      </w:r>
      <w:proofErr w:type="spellEnd"/>
      <w:r w:rsidR="00090E1A">
        <w:t xml:space="preserve"> a bolsa brasileira a alta no primeiro semestre</w:t>
      </w:r>
      <w:r w:rsidR="009C4161">
        <w:t xml:space="preserve"> foi de 14,88%,o melhor desempenho desde 2016 e de 38,76% em doze meses.</w:t>
      </w:r>
      <w:r w:rsidR="008144E0">
        <w:t xml:space="preserve"> </w:t>
      </w:r>
      <w:r w:rsidR="009C4161">
        <w:t>No mês de junho o índice Bovespa, que encerrou o semestre aos 100.967 pontos,</w:t>
      </w:r>
      <w:r w:rsidR="008144E0">
        <w:t xml:space="preserve"> bateu</w:t>
      </w:r>
      <w:proofErr w:type="gramStart"/>
      <w:r w:rsidR="008144E0">
        <w:t xml:space="preserve">  </w:t>
      </w:r>
      <w:proofErr w:type="gramEnd"/>
      <w:r w:rsidR="008144E0">
        <w:t>o recorde his</w:t>
      </w:r>
      <w:r w:rsidR="009C4161">
        <w:t xml:space="preserve">tórico duas vezes. Assim como para a renda fixa os indicadores macroeconômicos favoráveis e </w:t>
      </w:r>
      <w:proofErr w:type="gramStart"/>
      <w:r w:rsidR="009C4161">
        <w:t>o andamento das reformas deram</w:t>
      </w:r>
      <w:proofErr w:type="gramEnd"/>
      <w:r w:rsidR="009C4161">
        <w:t xml:space="preserve"> o gás necessário para o mercado de ações. Em relação às aplicações do RPPS,</w:t>
      </w:r>
      <w:r w:rsidR="008144E0">
        <w:t xml:space="preserve"> </w:t>
      </w:r>
      <w:r w:rsidR="009C4161">
        <w:t xml:space="preserve">foi acatada de forma favorável à visão </w:t>
      </w:r>
      <w:proofErr w:type="gramStart"/>
      <w:r w:rsidR="009C4161">
        <w:t>da crédito</w:t>
      </w:r>
      <w:proofErr w:type="gramEnd"/>
      <w:r w:rsidR="009C4161">
        <w:t xml:space="preserve"> e Mercado ficando como meta de investimento 25% dos recursos em fundos de investimento</w:t>
      </w:r>
      <w:r w:rsidR="004A4E3A">
        <w:t xml:space="preserve"> em títulos públicos que possuem a gestão do </w:t>
      </w:r>
      <w:proofErr w:type="spellStart"/>
      <w:r w:rsidR="004A4E3A">
        <w:t>duration</w:t>
      </w:r>
      <w:proofErr w:type="spellEnd"/>
      <w:r w:rsidR="004A4E3A">
        <w:t>,</w:t>
      </w:r>
      <w:r w:rsidR="008144E0">
        <w:t xml:space="preserve"> </w:t>
      </w:r>
      <w:r w:rsidR="004A4E3A">
        <w:t>produto a ser acompanhado com a devida atenção por conta das posições assumidas pelo gestor.</w:t>
      </w:r>
      <w:r w:rsidR="008144E0">
        <w:t xml:space="preserve"> </w:t>
      </w:r>
      <w:r w:rsidR="004A4E3A">
        <w:t xml:space="preserve">Para os vértices médios (IMA-B </w:t>
      </w:r>
      <w:proofErr w:type="gramStart"/>
      <w:r w:rsidR="004A4E3A">
        <w:t>5</w:t>
      </w:r>
      <w:proofErr w:type="gramEnd"/>
      <w:r w:rsidR="004A4E3A">
        <w:t>,IDKA 2A e IRF-M Total)fica como meta uma exposição de 25% e para os vértices de curto prazo,</w:t>
      </w:r>
      <w:r w:rsidR="008144E0">
        <w:t xml:space="preserve"> </w:t>
      </w:r>
      <w:r w:rsidR="004A4E3A">
        <w:t xml:space="preserve">representados pelos fundos DI, pelos referenciados no IRFM-1 e pelos </w:t>
      </w:r>
      <w:proofErr w:type="spellStart"/>
      <w:r w:rsidR="004A4E3A">
        <w:t>CDB`s</w:t>
      </w:r>
      <w:proofErr w:type="spellEnd"/>
      <w:r w:rsidR="004A4E3A">
        <w:t xml:space="preserve"> a alocação é de 10%.Nada mais havendo a tratar, a presidente do Comitê Jane Maria </w:t>
      </w:r>
      <w:proofErr w:type="spellStart"/>
      <w:r w:rsidR="004A4E3A">
        <w:t>Rays</w:t>
      </w:r>
      <w:proofErr w:type="spellEnd"/>
      <w:r w:rsidR="004A4E3A">
        <w:t xml:space="preserve"> Pires,</w:t>
      </w:r>
      <w:r w:rsidR="008144E0">
        <w:t xml:space="preserve"> </w:t>
      </w:r>
      <w:bookmarkStart w:id="0" w:name="_GoBack"/>
      <w:bookmarkEnd w:id="0"/>
      <w:r w:rsidR="004A4E3A">
        <w:t xml:space="preserve">declara como encerrada a </w:t>
      </w:r>
      <w:r w:rsidR="00555B17">
        <w:t xml:space="preserve">reunião e a presente ata, que após lida e aprovada será assinada por todos os presentes,20 de agosto de 2019. </w:t>
      </w:r>
      <w:r w:rsidR="004A4E3A">
        <w:t xml:space="preserve"> </w:t>
      </w:r>
      <w:r w:rsidR="009C4161">
        <w:t xml:space="preserve"> </w:t>
      </w:r>
    </w:p>
    <w:p w:rsidR="00807E76" w:rsidRDefault="00807E76" w:rsidP="00807E76">
      <w:pPr>
        <w:ind w:left="-992" w:hanging="1"/>
        <w:jc w:val="both"/>
      </w:pPr>
    </w:p>
    <w:p w:rsidR="00F67B19" w:rsidRDefault="00BB79CA" w:rsidP="00807E76">
      <w:pPr>
        <w:ind w:left="-284" w:hanging="1134"/>
        <w:jc w:val="both"/>
      </w:pPr>
      <w:r>
        <w:tab/>
      </w:r>
      <w:r>
        <w:tab/>
      </w:r>
    </w:p>
    <w:p w:rsidR="00BB79CA" w:rsidRDefault="00BB79CA" w:rsidP="00807E76">
      <w:pPr>
        <w:ind w:left="-284" w:hanging="1134"/>
        <w:jc w:val="both"/>
      </w:pPr>
    </w:p>
    <w:p w:rsidR="00005739" w:rsidRDefault="00F67B19" w:rsidP="00807E76">
      <w:pPr>
        <w:jc w:val="both"/>
      </w:pPr>
      <w:r>
        <w:t xml:space="preserve"> </w:t>
      </w:r>
    </w:p>
    <w:sectPr w:rsidR="00005739" w:rsidSect="00807E76">
      <w:pgSz w:w="11906" w:h="16838" w:code="9"/>
      <w:pgMar w:top="425" w:right="707" w:bottom="1418" w:left="2126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63A4"/>
    <w:rsid w:val="000269AB"/>
    <w:rsid w:val="00090E1A"/>
    <w:rsid w:val="002B0BDF"/>
    <w:rsid w:val="00347EC8"/>
    <w:rsid w:val="00365B9F"/>
    <w:rsid w:val="0045052C"/>
    <w:rsid w:val="004A4E3A"/>
    <w:rsid w:val="00555B17"/>
    <w:rsid w:val="006429A4"/>
    <w:rsid w:val="006E2D96"/>
    <w:rsid w:val="00803BEF"/>
    <w:rsid w:val="00807E76"/>
    <w:rsid w:val="008144E0"/>
    <w:rsid w:val="00835BF0"/>
    <w:rsid w:val="009C4161"/>
    <w:rsid w:val="009D63A4"/>
    <w:rsid w:val="00B94536"/>
    <w:rsid w:val="00BB79CA"/>
    <w:rsid w:val="00CB18A3"/>
    <w:rsid w:val="00E230EA"/>
    <w:rsid w:val="00EB2B13"/>
    <w:rsid w:val="00F61E49"/>
    <w:rsid w:val="00F67B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204</TotalTime>
  <Pages>1</Pages>
  <Words>635</Words>
  <Characters>3429</Characters>
  <Application>Microsoft Office Word</Application>
  <DocSecurity>0</DocSecurity>
  <Lines>28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9</cp:revision>
  <dcterms:created xsi:type="dcterms:W3CDTF">2021-10-28T13:39:00Z</dcterms:created>
  <dcterms:modified xsi:type="dcterms:W3CDTF">2021-10-28T17:03:00Z</dcterms:modified>
</cp:coreProperties>
</file>